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kinsoku w:val="0"/>
        <w:autoSpaceDE w:val="0"/>
        <w:autoSpaceDN w:val="0"/>
        <w:adjustRightInd w:val="0"/>
        <w:snapToGrid w:val="0"/>
        <w:spacing w:line="560" w:lineRule="exact"/>
        <w:jc w:val="left"/>
        <w:textAlignment w:val="baseline"/>
        <w:rPr>
          <w:rFonts w:hint="eastAsia" w:ascii="仿宋_GB2312" w:hAnsi="华文中宋" w:eastAsia="仿宋_GB2312" w:cs="Arial"/>
          <w:b/>
          <w:bCs/>
          <w:snapToGrid w:val="0"/>
          <w:color w:val="000000"/>
          <w:kern w:val="0"/>
          <w:sz w:val="32"/>
          <w:szCs w:val="32"/>
          <w14:ligatures w14:val="none"/>
        </w:rPr>
      </w:pPr>
      <w:r>
        <w:rPr>
          <w:rFonts w:hint="eastAsia" w:ascii="仿宋_GB2312" w:hAnsi="华文中宋" w:eastAsia="仿宋_GB2312" w:cs="Arial"/>
          <w:b/>
          <w:bCs/>
          <w:snapToGrid w:val="0"/>
          <w:color w:val="000000"/>
          <w:kern w:val="0"/>
          <w:sz w:val="32"/>
          <w:szCs w:val="32"/>
          <w14:ligatures w14:val="none"/>
        </w:rPr>
        <w:t>附件3</w:t>
      </w:r>
    </w:p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0"/>
          <w:szCs w:val="40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0"/>
          <w:szCs w:val="40"/>
          <w:lang w:eastAsia="zh-Hans"/>
        </w:rPr>
        <w:t>网络培训学习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操作方法及注意事项</w:t>
      </w:r>
      <w:bookmarkEnd w:id="0"/>
    </w:p>
    <w:p>
      <w:pPr>
        <w:spacing w:line="360" w:lineRule="auto"/>
        <w:jc w:val="center"/>
        <w:rPr>
          <w:rFonts w:ascii="仿宋_GB2312" w:hAnsi="仿宋_GB2312" w:eastAsia="仿宋_GB2312" w:cs="仿宋_GB2312"/>
          <w:b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学员登录学习、查看证书、修改密码等操作指南说明如下：</w:t>
      </w:r>
    </w:p>
    <w:p>
      <w:pPr>
        <w:numPr>
          <w:ilvl w:val="0"/>
          <w:numId w:val="1"/>
        </w:numPr>
        <w:spacing w:line="360" w:lineRule="auto"/>
        <w:jc w:val="left"/>
        <w:rPr>
          <w:rFonts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>电脑端：</w:t>
      </w:r>
    </w:p>
    <w:p>
      <w:pPr>
        <w:spacing w:line="360" w:lineRule="auto"/>
        <w:jc w:val="left"/>
        <w:rPr>
          <w:rFonts w:ascii="仿宋_GB2312" w:hAnsi="仿宋_GB2312" w:eastAsia="仿宋_GB2312" w:cs="仿宋_GB2312"/>
          <w:bCs/>
          <w:sz w:val="24"/>
        </w:rPr>
      </w:pPr>
      <w:r>
        <w:rPr>
          <w:rFonts w:hint="eastAsia" w:ascii="仿宋_GB2312" w:hAnsi="仿宋_GB2312" w:eastAsia="仿宋_GB2312" w:cs="仿宋_GB2312"/>
          <w:bCs/>
          <w:sz w:val="24"/>
        </w:rPr>
        <w:t>（1）登录流程</w:t>
      </w:r>
    </w:p>
    <w:p>
      <w:pPr>
        <w:spacing w:line="360" w:lineRule="auto"/>
        <w:ind w:firstLine="480" w:firstLineChars="200"/>
        <w:jc w:val="left"/>
        <w:rPr>
          <w:rFonts w:ascii="仿宋_GB2312" w:hAnsi="仿宋_GB2312" w:eastAsia="仿宋_GB2312" w:cs="仿宋_GB2312"/>
          <w:bCs/>
          <w:color w:val="0000FF"/>
          <w:sz w:val="24"/>
          <w:u w:val="single"/>
        </w:rPr>
      </w:pPr>
      <w:r>
        <w:rPr>
          <w:rFonts w:hint="eastAsia" w:ascii="仿宋_GB2312" w:hAnsi="仿宋_GB2312" w:eastAsia="仿宋_GB2312" w:cs="仿宋_GB2312"/>
          <w:bCs/>
          <w:sz w:val="24"/>
        </w:rPr>
        <w:t>打开浏览器输入网址</w:t>
      </w:r>
      <w:r>
        <w:rPr>
          <w:rFonts w:hint="eastAsia" w:ascii="仿宋_GB2312" w:hAnsi="仿宋_GB2312" w:eastAsia="仿宋_GB2312" w:cs="仿宋_GB2312"/>
          <w:bCs/>
          <w:color w:val="0000FF"/>
          <w:sz w:val="24"/>
          <w:u w:val="single"/>
        </w:rPr>
        <w:t>https://jkxh.zhongancloud.com</w:t>
      </w:r>
    </w:p>
    <w:p>
      <w:pPr>
        <w:spacing w:line="360" w:lineRule="auto"/>
        <w:ind w:firstLine="480" w:firstLineChars="200"/>
        <w:jc w:val="left"/>
        <w:rPr>
          <w:rFonts w:ascii="仿宋_GB2312" w:hAnsi="仿宋_GB2312" w:eastAsia="仿宋_GB2312" w:cs="仿宋_GB2312"/>
          <w:bCs/>
          <w:sz w:val="24"/>
        </w:rPr>
      </w:pPr>
      <w:r>
        <w:rPr>
          <w:rFonts w:hint="eastAsia" w:ascii="仿宋_GB2312" w:hAnsi="仿宋_GB2312" w:eastAsia="仿宋_GB2312" w:cs="仿宋_GB2312"/>
          <w:bCs/>
          <w:sz w:val="24"/>
        </w:rPr>
        <w:t>输入账号和密码后请勾选隐私政策后进行登录（图1、图2）</w:t>
      </w:r>
    </w:p>
    <w:p>
      <w:pPr>
        <w:spacing w:line="360" w:lineRule="auto"/>
        <w:rPr>
          <w:rFonts w:ascii="仿宋_GB2312" w:hAnsi="仿宋_GB2312" w:eastAsia="仿宋_GB2312" w:cs="仿宋_GB2312"/>
          <w:sz w:val="24"/>
        </w:rPr>
      </w:pPr>
      <w:r>
        <w:rPr>
          <w:rFonts w:hint="eastAsia"/>
        </w:rPr>
        <w:t xml:space="preserve">    </w:t>
      </w:r>
      <w:r>
        <w:drawing>
          <wp:inline distT="0" distB="0" distL="114300" distR="114300">
            <wp:extent cx="5509895" cy="1812290"/>
            <wp:effectExtent l="0" t="0" r="14605" b="165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（图1）</w:t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sz w:val="24"/>
        </w:rPr>
      </w:pPr>
    </w:p>
    <w:p>
      <w:pPr>
        <w:spacing w:line="360" w:lineRule="auto"/>
        <w:jc w:val="center"/>
        <w:rPr>
          <w:rFonts w:ascii="仿宋_GB2312" w:hAnsi="仿宋_GB2312" w:eastAsia="仿宋_GB2312" w:cs="仿宋_GB2312"/>
          <w:sz w:val="24"/>
        </w:rPr>
      </w:pPr>
      <w:r>
        <w:drawing>
          <wp:inline distT="0" distB="0" distL="114300" distR="114300">
            <wp:extent cx="5575935" cy="2756535"/>
            <wp:effectExtent l="0" t="0" r="5715" b="571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5935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（图2）</w:t>
      </w:r>
    </w:p>
    <w:p>
      <w:pPr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br w:type="page"/>
      </w:r>
    </w:p>
    <w:p>
      <w:pPr>
        <w:numPr>
          <w:ilvl w:val="0"/>
          <w:numId w:val="0"/>
        </w:numPr>
        <w:spacing w:line="360" w:lineRule="auto"/>
        <w:jc w:val="left"/>
        <w:rPr>
          <w:rFonts w:ascii="仿宋_GB2312" w:hAnsi="仿宋_GB2312" w:eastAsia="仿宋_GB2312" w:cs="仿宋_GB2312"/>
          <w:sz w:val="24"/>
        </w:rPr>
      </w:pPr>
    </w:p>
    <w:p>
      <w:pPr>
        <w:numPr>
          <w:ilvl w:val="0"/>
          <w:numId w:val="2"/>
        </w:numPr>
        <w:spacing w:line="360" w:lineRule="auto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学习流程</w:t>
      </w:r>
    </w:p>
    <w:p>
      <w:pPr>
        <w:spacing w:line="360" w:lineRule="auto"/>
        <w:jc w:val="left"/>
      </w:pPr>
      <w:r>
        <w:rPr>
          <w:rFonts w:hint="eastAsia" w:ascii="仿宋_GB2312" w:hAnsi="仿宋_GB2312" w:eastAsia="仿宋_GB2312" w:cs="仿宋_GB2312"/>
          <w:sz w:val="24"/>
        </w:rPr>
        <w:t xml:space="preserve">       登录后请选择对应的培训班级进入班级任务详情（图3、图4、图5）</w:t>
      </w:r>
      <w:r>
        <w:rPr>
          <w:rFonts w:hint="eastAsia"/>
        </w:rPr>
        <w:t xml:space="preserve">         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312410" cy="2432685"/>
            <wp:effectExtent l="0" t="0" r="2540" b="571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（图3）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311775" cy="2353310"/>
            <wp:effectExtent l="0" t="0" r="3175" b="889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（图4）</w:t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sz w:val="24"/>
        </w:rPr>
      </w:pPr>
      <w:r>
        <w:drawing>
          <wp:inline distT="0" distB="0" distL="114300" distR="114300">
            <wp:extent cx="5309870" cy="2212340"/>
            <wp:effectExtent l="0" t="0" r="5080" b="16510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（图5）</w:t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sz w:val="24"/>
        </w:rPr>
      </w:pPr>
    </w:p>
    <w:p>
      <w:pPr>
        <w:numPr>
          <w:ilvl w:val="0"/>
          <w:numId w:val="2"/>
        </w:numPr>
        <w:spacing w:line="360" w:lineRule="auto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查看证书</w:t>
      </w:r>
    </w:p>
    <w:p>
      <w:pPr>
        <w:spacing w:line="360" w:lineRule="auto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 xml:space="preserve">     培训完成后，点击我的档案可以查看</w:t>
      </w:r>
      <w:r>
        <w:rPr>
          <w:rFonts w:ascii="仿宋_GB2312" w:hAnsi="仿宋_GB2312" w:eastAsia="仿宋_GB2312" w:cs="仿宋_GB2312"/>
          <w:sz w:val="24"/>
        </w:rPr>
        <w:t>/</w:t>
      </w:r>
      <w:r>
        <w:rPr>
          <w:rFonts w:hint="eastAsia" w:ascii="仿宋_GB2312" w:hAnsi="仿宋_GB2312" w:eastAsia="仿宋_GB2312" w:cs="仿宋_GB2312"/>
          <w:sz w:val="24"/>
        </w:rPr>
        <w:t>下载证书（图6）</w:t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sz w:val="24"/>
        </w:rPr>
      </w:pPr>
      <w:r>
        <w:drawing>
          <wp:inline distT="0" distB="0" distL="114300" distR="114300">
            <wp:extent cx="5662930" cy="2374900"/>
            <wp:effectExtent l="0" t="0" r="13970" b="6350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293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（图6）</w:t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sz w:val="24"/>
        </w:rPr>
      </w:pPr>
    </w:p>
    <w:p>
      <w:pPr>
        <w:numPr>
          <w:ilvl w:val="0"/>
          <w:numId w:val="2"/>
        </w:numPr>
        <w:spacing w:line="360" w:lineRule="auto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修改密码</w:t>
      </w:r>
    </w:p>
    <w:p>
      <w:pPr>
        <w:spacing w:line="360" w:lineRule="auto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 xml:space="preserve">    点击右上角姓名旁的向下三角，出现下拉菜单，点击修改密码。在弹窗中输入原密码和新密码并再次输入新密码进行确认，完成修改密码操作。</w:t>
      </w:r>
      <w:r>
        <w:rPr>
          <w:rFonts w:ascii="仿宋_GB2312" w:hAnsi="仿宋_GB2312" w:eastAsia="仿宋_GB2312" w:cs="仿宋_GB2312"/>
          <w:sz w:val="24"/>
        </w:rPr>
        <w:t>(图</w:t>
      </w:r>
      <w:r>
        <w:rPr>
          <w:rFonts w:hint="eastAsia" w:ascii="仿宋_GB2312" w:hAnsi="仿宋_GB2312" w:eastAsia="仿宋_GB2312" w:cs="仿宋_GB2312"/>
          <w:sz w:val="24"/>
        </w:rPr>
        <w:t>7</w:t>
      </w:r>
      <w:r>
        <w:rPr>
          <w:rFonts w:ascii="仿宋_GB2312" w:hAnsi="仿宋_GB2312" w:eastAsia="仿宋_GB2312" w:cs="仿宋_GB2312"/>
          <w:sz w:val="24"/>
        </w:rPr>
        <w:t>)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605145" cy="2395855"/>
            <wp:effectExtent l="0" t="0" r="14605" b="4445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（图7）</w:t>
      </w:r>
    </w:p>
    <w:p>
      <w:pPr>
        <w:rPr>
          <w:rFonts w:ascii="仿宋_GB2312" w:hAnsi="仿宋_GB2312" w:eastAsia="仿宋_GB2312" w:cs="仿宋_GB2312"/>
          <w:b/>
          <w:bCs/>
          <w:sz w:val="24"/>
        </w:rPr>
      </w:pPr>
      <w:r>
        <w:rPr>
          <w:rFonts w:ascii="仿宋_GB2312" w:hAnsi="仿宋_GB2312" w:eastAsia="仿宋_GB2312" w:cs="仿宋_GB2312"/>
          <w:b/>
          <w:bCs/>
          <w:sz w:val="24"/>
        </w:rPr>
        <w:br w:type="page"/>
      </w:r>
    </w:p>
    <w:p>
      <w:pPr>
        <w:numPr>
          <w:ilvl w:val="0"/>
          <w:numId w:val="1"/>
        </w:numPr>
        <w:spacing w:line="360" w:lineRule="auto"/>
        <w:jc w:val="left"/>
        <w:rPr>
          <w:rFonts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>手机端：</w:t>
      </w:r>
    </w:p>
    <w:p>
      <w:pPr>
        <w:spacing w:line="360" w:lineRule="auto"/>
        <w:jc w:val="left"/>
        <w:rPr>
          <w:rFonts w:ascii="仿宋_GB2312" w:hAnsi="仿宋_GB2312" w:eastAsia="仿宋_GB2312" w:cs="仿宋_GB2312"/>
          <w:bCs/>
          <w:sz w:val="24"/>
        </w:rPr>
      </w:pPr>
      <w:r>
        <w:rPr>
          <w:rFonts w:hint="eastAsia" w:ascii="仿宋_GB2312" w:hAnsi="仿宋_GB2312" w:eastAsia="仿宋_GB2312" w:cs="仿宋_GB2312"/>
          <w:bCs/>
          <w:sz w:val="24"/>
        </w:rPr>
        <w:t>（1）打开微信学习端口</w:t>
      </w:r>
    </w:p>
    <w:p>
      <w:pPr>
        <w:spacing w:line="360" w:lineRule="auto"/>
        <w:jc w:val="left"/>
        <w:rPr>
          <w:rFonts w:ascii="仿宋_GB2312" w:hAnsi="仿宋_GB2312" w:eastAsia="仿宋_GB2312" w:cs="仿宋_GB2312"/>
          <w:bCs/>
          <w:sz w:val="24"/>
        </w:rPr>
      </w:pPr>
      <w:r>
        <w:rPr>
          <w:rFonts w:hint="eastAsia" w:ascii="仿宋_GB2312" w:hAnsi="仿宋_GB2312" w:eastAsia="仿宋_GB2312" w:cs="仿宋_GB2312"/>
          <w:bCs/>
          <w:sz w:val="24"/>
        </w:rPr>
        <w:t xml:space="preserve">    扫码关注“中安云教育”公众号，点击下方菜单栏“新中安云</w:t>
      </w:r>
      <w:r>
        <w:rPr>
          <w:rFonts w:ascii="仿宋_GB2312" w:hAnsi="仿宋_GB2312" w:eastAsia="仿宋_GB2312" w:cs="仿宋_GB2312"/>
          <w:bCs/>
          <w:sz w:val="24"/>
        </w:rPr>
        <w:t>→</w:t>
      </w:r>
      <w:r>
        <w:rPr>
          <w:rFonts w:hint="eastAsia" w:ascii="仿宋_GB2312" w:hAnsi="仿宋_GB2312" w:eastAsia="仿宋_GB2312" w:cs="仿宋_GB2312"/>
          <w:bCs/>
          <w:sz w:val="24"/>
        </w:rPr>
        <w:t>在线学习”</w:t>
      </w:r>
      <w:r>
        <w:rPr>
          <w:rFonts w:ascii="仿宋_GB2312" w:hAnsi="仿宋_GB2312" w:eastAsia="仿宋_GB2312" w:cs="仿宋_GB2312"/>
          <w:bCs/>
          <w:sz w:val="24"/>
        </w:rPr>
        <w:t>。（图1）（图2）</w:t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bCs/>
          <w:sz w:val="24"/>
        </w:rPr>
      </w:pPr>
      <w:r>
        <w:rPr>
          <w:rFonts w:hint="eastAsia" w:ascii="仿宋_GB2312" w:hAnsi="仿宋_GB2312" w:eastAsia="仿宋_GB2312" w:cs="仿宋_GB2312"/>
          <w:bCs/>
          <w:sz w:val="24"/>
        </w:rPr>
        <w:drawing>
          <wp:inline distT="0" distB="0" distL="114300" distR="114300">
            <wp:extent cx="2040890" cy="2040890"/>
            <wp:effectExtent l="0" t="0" r="16510" b="16510"/>
            <wp:docPr id="28" name="图片 28" descr="中安云服务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中安云服务号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Cs/>
          <w:sz w:val="24"/>
        </w:rPr>
        <w:t xml:space="preserve"> </w:t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bCs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 xml:space="preserve">  扫码关注公众号（图1）</w:t>
      </w:r>
      <w:r>
        <w:rPr>
          <w:rFonts w:hint="eastAsia" w:ascii="仿宋_GB2312" w:hAnsi="仿宋_GB2312" w:eastAsia="仿宋_GB2312" w:cs="仿宋_GB2312"/>
          <w:bCs/>
          <w:sz w:val="24"/>
        </w:rPr>
        <w:t xml:space="preserve">     </w:t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bCs/>
          <w:sz w:val="24"/>
        </w:rPr>
        <w:t xml:space="preserve"> </w:t>
      </w:r>
      <w:r>
        <w:drawing>
          <wp:inline distT="0" distB="0" distL="114300" distR="114300">
            <wp:extent cx="2311400" cy="4610100"/>
            <wp:effectExtent l="0" t="0" r="12700" b="0"/>
            <wp:docPr id="2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 xml:space="preserve">                         点击“新中安云</w:t>
      </w:r>
      <w:r>
        <w:rPr>
          <w:rFonts w:ascii="仿宋_GB2312" w:hAnsi="仿宋_GB2312" w:eastAsia="仿宋_GB2312" w:cs="仿宋_GB2312"/>
          <w:sz w:val="24"/>
        </w:rPr>
        <w:t>→</w:t>
      </w:r>
      <w:r>
        <w:rPr>
          <w:rFonts w:hint="eastAsia" w:ascii="仿宋_GB2312" w:hAnsi="仿宋_GB2312" w:eastAsia="仿宋_GB2312" w:cs="仿宋_GB2312"/>
          <w:sz w:val="24"/>
        </w:rPr>
        <w:t>在线学习”（图2）</w:t>
      </w:r>
    </w:p>
    <w:p>
      <w:pPr>
        <w:rPr>
          <w:rFonts w:hint="eastAsia"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br w:type="page"/>
      </w:r>
    </w:p>
    <w:p>
      <w:pPr>
        <w:spacing w:line="360" w:lineRule="auto"/>
        <w:rPr>
          <w:rFonts w:hint="eastAsia" w:ascii="仿宋_GB2312" w:hAnsi="仿宋_GB2312" w:eastAsia="仿宋_GB2312" w:cs="仿宋_GB2312"/>
          <w:sz w:val="24"/>
        </w:rPr>
      </w:pPr>
    </w:p>
    <w:p>
      <w:pPr>
        <w:numPr>
          <w:ilvl w:val="0"/>
          <w:numId w:val="3"/>
        </w:numPr>
        <w:spacing w:line="360" w:lineRule="auto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学习流程</w:t>
      </w:r>
    </w:p>
    <w:p>
      <w:pPr>
        <w:spacing w:line="360" w:lineRule="auto"/>
        <w:ind w:left="720" w:hanging="720" w:hangingChars="300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 xml:space="preserve">       登录后请选择对应的培训班级进入班级任务详情（图3、图4、图5、图6） </w:t>
      </w:r>
    </w:p>
    <w:p>
      <w:pPr>
        <w:spacing w:line="360" w:lineRule="auto"/>
        <w:ind w:left="720" w:hanging="720" w:hangingChars="300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 xml:space="preserve">   </w:t>
      </w:r>
      <w:r>
        <w:drawing>
          <wp:inline distT="0" distB="0" distL="114300" distR="114300">
            <wp:extent cx="1449705" cy="2854325"/>
            <wp:effectExtent l="0" t="0" r="17145" b="3175"/>
            <wp:docPr id="2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970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66850" cy="2858135"/>
            <wp:effectExtent l="0" t="0" r="0" b="18415"/>
            <wp:docPr id="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96060" cy="2861310"/>
            <wp:effectExtent l="0" t="0" r="8890" b="15240"/>
            <wp:docPr id="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07490" cy="2857500"/>
            <wp:effectExtent l="0" t="0" r="16510" b="0"/>
            <wp:docPr id="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0749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4"/>
        </w:rPr>
        <w:t xml:space="preserve">   </w:t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 xml:space="preserve">       （图3）           （图4）            （图5）         （图6）</w:t>
      </w:r>
    </w:p>
    <w:p>
      <w:pPr>
        <w:rPr>
          <w:rFonts w:hint="eastAsia"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br w:type="page"/>
      </w:r>
    </w:p>
    <w:p>
      <w:pPr>
        <w:spacing w:line="360" w:lineRule="auto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(3)查看证书</w:t>
      </w:r>
    </w:p>
    <w:p>
      <w:pPr>
        <w:spacing w:line="360" w:lineRule="auto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 xml:space="preserve">     培训完成后，点击</w:t>
      </w:r>
      <w:r>
        <w:rPr>
          <w:rFonts w:ascii="仿宋_GB2312" w:hAnsi="仿宋_GB2312" w:eastAsia="仿宋_GB2312" w:cs="仿宋_GB2312"/>
          <w:sz w:val="24"/>
        </w:rPr>
        <w:t>“</w:t>
      </w:r>
      <w:r>
        <w:rPr>
          <w:rFonts w:hint="eastAsia" w:ascii="仿宋_GB2312" w:hAnsi="仿宋_GB2312" w:eastAsia="仿宋_GB2312" w:cs="仿宋_GB2312"/>
          <w:sz w:val="24"/>
        </w:rPr>
        <w:t>我的</w:t>
      </w:r>
      <w:r>
        <w:rPr>
          <w:rFonts w:ascii="仿宋_GB2312" w:hAnsi="仿宋_GB2312" w:eastAsia="仿宋_GB2312" w:cs="仿宋_GB2312"/>
          <w:sz w:val="24"/>
        </w:rPr>
        <w:t>”</w:t>
      </w:r>
      <w:r>
        <w:rPr>
          <w:rFonts w:hint="eastAsia" w:ascii="仿宋_GB2312" w:hAnsi="仿宋_GB2312" w:eastAsia="仿宋_GB2312" w:cs="仿宋_GB2312"/>
          <w:sz w:val="24"/>
        </w:rPr>
        <w:t>可以查看</w:t>
      </w:r>
      <w:r>
        <w:rPr>
          <w:rFonts w:ascii="仿宋_GB2312" w:hAnsi="仿宋_GB2312" w:eastAsia="仿宋_GB2312" w:cs="仿宋_GB2312"/>
          <w:sz w:val="24"/>
        </w:rPr>
        <w:t>/</w:t>
      </w:r>
      <w:r>
        <w:rPr>
          <w:rFonts w:hint="eastAsia" w:ascii="仿宋_GB2312" w:hAnsi="仿宋_GB2312" w:eastAsia="仿宋_GB2312" w:cs="仿宋_GB2312"/>
          <w:sz w:val="24"/>
        </w:rPr>
        <w:t>下载证书（图7）</w:t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sz w:val="24"/>
        </w:rPr>
      </w:pPr>
      <w:r>
        <w:drawing>
          <wp:inline distT="0" distB="0" distL="114300" distR="114300">
            <wp:extent cx="1666240" cy="3261995"/>
            <wp:effectExtent l="0" t="0" r="10160" b="14605"/>
            <wp:docPr id="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sz w:val="24"/>
        </w:rPr>
      </w:pPr>
      <w:r>
        <w:rPr>
          <w:rFonts w:ascii="仿宋_GB2312" w:hAnsi="仿宋_GB2312" w:eastAsia="仿宋_GB2312" w:cs="仿宋_GB2312"/>
          <w:sz w:val="24"/>
        </w:rPr>
        <w:t>(图</w:t>
      </w:r>
      <w:r>
        <w:rPr>
          <w:rFonts w:hint="eastAsia" w:ascii="仿宋_GB2312" w:hAnsi="仿宋_GB2312" w:eastAsia="仿宋_GB2312" w:cs="仿宋_GB2312"/>
          <w:sz w:val="24"/>
        </w:rPr>
        <w:t>7</w:t>
      </w:r>
      <w:r>
        <w:rPr>
          <w:rFonts w:ascii="仿宋_GB2312" w:hAnsi="仿宋_GB2312" w:eastAsia="仿宋_GB2312" w:cs="仿宋_GB2312"/>
          <w:sz w:val="24"/>
        </w:rPr>
        <w:t>)</w:t>
      </w:r>
    </w:p>
    <w:p>
      <w:pPr>
        <w:spacing w:line="360" w:lineRule="auto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（4）修改密码</w:t>
      </w:r>
    </w:p>
    <w:p>
      <w:pPr>
        <w:spacing w:line="360" w:lineRule="auto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 xml:space="preserve">    点击右上角姓名旁的向右三角，出现下拉菜单，点击修改密码。在弹窗中输入原密码和新密码并再次输入新密码进行确认，完成修改密码操作。</w:t>
      </w:r>
      <w:r>
        <w:rPr>
          <w:rFonts w:ascii="仿宋_GB2312" w:hAnsi="仿宋_GB2312" w:eastAsia="仿宋_GB2312" w:cs="仿宋_GB2312"/>
          <w:sz w:val="24"/>
        </w:rPr>
        <w:t>(图</w:t>
      </w:r>
      <w:r>
        <w:rPr>
          <w:rFonts w:hint="eastAsia" w:ascii="仿宋_GB2312" w:hAnsi="仿宋_GB2312" w:eastAsia="仿宋_GB2312" w:cs="仿宋_GB2312"/>
          <w:sz w:val="24"/>
        </w:rPr>
        <w:t>8</w:t>
      </w:r>
      <w:r>
        <w:rPr>
          <w:rFonts w:ascii="仿宋_GB2312" w:hAnsi="仿宋_GB2312" w:eastAsia="仿宋_GB2312" w:cs="仿宋_GB2312"/>
          <w:sz w:val="24"/>
        </w:rPr>
        <w:t>)</w:t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sz w:val="24"/>
        </w:rPr>
      </w:pPr>
      <w:r>
        <w:drawing>
          <wp:inline distT="0" distB="0" distL="114300" distR="114300">
            <wp:extent cx="1728470" cy="3373755"/>
            <wp:effectExtent l="0" t="0" r="5080" b="17145"/>
            <wp:docPr id="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hAnsi="仿宋_GB2312" w:eastAsia="仿宋_GB2312" w:cs="仿宋_GB2312"/>
        </w:rPr>
      </w:pPr>
      <w:r>
        <w:rPr>
          <w:rFonts w:ascii="仿宋_GB2312" w:hAnsi="仿宋_GB2312" w:eastAsia="仿宋_GB2312" w:cs="仿宋_GB2312"/>
          <w:sz w:val="24"/>
        </w:rPr>
        <w:t>(图</w:t>
      </w:r>
      <w:r>
        <w:rPr>
          <w:rFonts w:hint="eastAsia" w:ascii="仿宋_GB2312" w:hAnsi="仿宋_GB2312" w:eastAsia="仿宋_GB2312" w:cs="仿宋_GB2312"/>
          <w:sz w:val="24"/>
        </w:rPr>
        <w:t>8</w:t>
      </w:r>
      <w:r>
        <w:rPr>
          <w:rFonts w:ascii="仿宋_GB2312" w:hAnsi="仿宋_GB2312" w:eastAsia="仿宋_GB2312" w:cs="仿宋_GB2312"/>
          <w:sz w:val="24"/>
        </w:rPr>
        <w:t>)</w:t>
      </w:r>
    </w:p>
    <w:p/>
    <w:sectPr>
      <w:pgSz w:w="12240" w:h="15840"/>
      <w:pgMar w:top="720" w:right="720" w:bottom="720" w:left="720" w:header="720" w:footer="720" w:gutter="0"/>
      <w:cols w:space="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9C2EC4"/>
    <w:multiLevelType w:val="singleLevel"/>
    <w:tmpl w:val="BF9C2EC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CDFCC451"/>
    <w:multiLevelType w:val="singleLevel"/>
    <w:tmpl w:val="CDFCC451"/>
    <w:lvl w:ilvl="0" w:tentative="0">
      <w:start w:val="2"/>
      <w:numFmt w:val="decimal"/>
      <w:suff w:val="nothing"/>
      <w:lvlText w:val="（%1）"/>
      <w:lvlJc w:val="left"/>
    </w:lvl>
  </w:abstractNum>
  <w:abstractNum w:abstractNumId="2">
    <w:nsid w:val="FCDFE5FB"/>
    <w:multiLevelType w:val="singleLevel"/>
    <w:tmpl w:val="FCDFE5FB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IyY2RkYjI0YTE0OGVmMDRmNTQyYTFhZTA0NTI3N2MifQ=="/>
  </w:docVars>
  <w:rsids>
    <w:rsidRoot w:val="560F5E49"/>
    <w:rsid w:val="560F5E49"/>
    <w:rsid w:val="66CB509D"/>
    <w:rsid w:val="68075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zh-CN" w:bidi="ar-SA"/>
      <w14:ligatures w14:val="none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2024-03-14T07:19:00Z</dcterms:created>
  <dc:creator>nini</dc:creator>
  <cp:lastModifiedBy>DELL</cp:lastModifiedBy>
  <dcterms:modified xsi:type="dcterms:W3CDTF">2024-03-14T09:53:22Z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FD769E35DB3C4E49989586059A85A725_13</vt:lpwstr>
  </property>
</Properties>
</file>